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7824.xml"/>
  <Override ContentType="application/vnd.openxmlformats-officedocument.wordprocessingml.header+xml" PartName="/word/header17824.xml"/>
  <Override ContentType="image/png" PartName="/word/media/header17824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055a6" w14:textId="3f1055a6">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huisarts:</w:t>
      </w:r>
    </w:p>
    <w:p>
      <w:pPr>
        <w:pStyle w:val="Heading3"/>
      </w:pPr>
      <w:r>
        <w:rPr/>
        <w:t> Kuiperij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rapport:02-02-2017 </w:t>
      </w:r>
    </w:p>
    <w:p>
      <w:pPr>
        <w:sectPr>
          <w:headerReference w:type="default" r:id="Header17823"/>
          <w:footerReference w:type="default" r:id="Footer17823"/>
          <w:pgSz w:w="11907" w:h="16839" w:orient="portrait"/>
          <w:pgMar w:top="1441" w:right="1441" w:bottom="1441" w:left="1441"/>
        </w:sectPr>
      </w:pPr>
    </w:p>
    <w:p>
      <w:pPr>
        <w:pStyle w:val="Heading1"/>
      </w:pPr>
      <w:r>
        <w:rPr/>
        <w:t>Laatste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28-1-2017 </w:t>
            </w:r>
            <w:r>
              <w:rPr/>
              <w:t xml:space="preserve"> tot </w:t>
            </w:r>
            <w:r>
              <w:rPr>
                <w:b w:val="true"/>
              </w:rPr>
              <w:t xml:space="preserve"> 28-1-2017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26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(n=25) </w:t>
            </w:r>
          </w:p>
        </w:tc>
        <w:tc>
          <w:tcPr>
            <w:tcW w:w="1532" w:type="dxa"/>
            <w:tcBorders>
              <w:top w:val="single" w:sz="6" w:space="2"/>
              <w:left w:val="single" w:sz="6" w:space="2"/>
              <w:bottom w:val="single" w:sz="6" w:space="2"/>
              <w:right w:val="single" w:sz="6" w:space="2"/>
            </w:tcBorders>
          </w:tcPr>
          <w:p>
            <w:pPr>
              <w:pStyle w:val="Normal"/>
              <w:jc w:val="center"/>
              <w:rPr/>
            </w:pPr>
            <w:r>
              <w:rPr/>
              <w:t xml:space="preserve">87,9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88,0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88,8 (n=25) </w:t>
            </w:r>
          </w:p>
        </w:tc>
        <w:tc>
          <w:tcPr>
            <w:tcW w:w="1532" w:type="dxa"/>
            <w:tcBorders>
              <w:top w:val="single" w:sz="6" w:space="2"/>
              <w:left w:val="single" w:sz="6" w:space="2"/>
              <w:bottom w:val="single" w:sz="6" w:space="2"/>
              <w:right w:val="single" w:sz="6" w:space="2"/>
            </w:tcBorders>
          </w:tcPr>
          <w:p>
            <w:pPr>
              <w:pStyle w:val="Normal"/>
              <w:jc w:val="center"/>
              <w:rPr/>
            </w:pPr>
            <w:r>
              <w:rPr/>
              <w:t xml:space="preserve">87,9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87,3 (n=22) </w:t>
            </w:r>
          </w:p>
        </w:tc>
        <w:tc>
          <w:tcPr>
            <w:tcW w:w="1532" w:type="dxa"/>
            <w:tcBorders>
              <w:top w:val="single" w:sz="6" w:space="2"/>
              <w:left w:val="single" w:sz="6" w:space="2"/>
              <w:bottom w:val="single" w:sz="6" w:space="2"/>
              <w:right w:val="single" w:sz="6" w:space="2"/>
            </w:tcBorders>
          </w:tcPr>
          <w:p>
            <w:pPr>
              <w:pStyle w:val="Normal"/>
              <w:jc w:val="center"/>
              <w:rPr/>
            </w:pPr>
            <w:r>
              <w:rPr/>
              <w:t xml:space="preserve">86,4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(n=24) </w:t>
            </w:r>
          </w:p>
        </w:tc>
        <w:tc>
          <w:tcPr>
            <w:tcW w:w="1532" w:type="dxa"/>
            <w:tcBorders>
              <w:top w:val="single" w:sz="6" w:space="2"/>
              <w:left w:val="single" w:sz="6" w:space="2"/>
              <w:bottom w:val="single" w:sz="6" w:space="2"/>
              <w:right w:val="single" w:sz="6" w:space="2"/>
            </w:tcBorders>
          </w:tcPr>
          <w:p>
            <w:pPr>
              <w:pStyle w:val="Normal"/>
              <w:jc w:val="center"/>
              <w:rPr/>
            </w:pPr>
            <w:r>
              <w:rPr/>
              <w:t xml:space="preserve">89,8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91,4 (n=21) </w:t>
            </w:r>
          </w:p>
        </w:tc>
        <w:tc>
          <w:tcPr>
            <w:tcW w:w="1532" w:type="dxa"/>
            <w:tcBorders>
              <w:top w:val="single" w:sz="6" w:space="2"/>
              <w:left w:val="single" w:sz="6" w:space="2"/>
              <w:bottom w:val="single" w:sz="6" w:space="2"/>
              <w:right w:val="single" w:sz="6" w:space="2"/>
            </w:tcBorders>
          </w:tcPr>
          <w:p>
            <w:pPr>
              <w:pStyle w:val="Normal"/>
              <w:jc w:val="center"/>
              <w:rPr/>
            </w:pPr>
            <w:r>
              <w:rPr/>
              <w:t xml:space="preserve">90,8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86,4 (n=22) </w:t>
            </w:r>
          </w:p>
        </w:tc>
        <w:tc>
          <w:tcPr>
            <w:tcW w:w="1532" w:type="dxa"/>
            <w:tcBorders>
              <w:top w:val="single" w:sz="6" w:space="2"/>
              <w:left w:val="single" w:sz="6" w:space="2"/>
              <w:bottom w:val="single" w:sz="6" w:space="2"/>
              <w:right w:val="single" w:sz="6" w:space="2"/>
            </w:tcBorders>
          </w:tcPr>
          <w:p>
            <w:pPr>
              <w:pStyle w:val="Normal"/>
              <w:jc w:val="center"/>
              <w:rPr/>
            </w:pPr>
            <w:r>
              <w:rPr/>
              <w:t xml:space="preserve">81,8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88,0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84,1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88,7 (n=23) </w:t>
            </w:r>
          </w:p>
        </w:tc>
        <w:tc>
          <w:tcPr>
            <w:tcW w:w="1532" w:type="dxa"/>
            <w:tcBorders>
              <w:top w:val="single" w:sz="6" w:space="2"/>
              <w:left w:val="single" w:sz="6" w:space="2"/>
              <w:bottom w:val="single" w:sz="6" w:space="2"/>
              <w:right w:val="single" w:sz="6" w:space="2"/>
            </w:tcBorders>
          </w:tcPr>
          <w:p>
            <w:pPr>
              <w:pStyle w:val="Normal"/>
              <w:jc w:val="center"/>
              <w:rPr/>
            </w:pPr>
            <w:r>
              <w:rPr/>
              <w:t xml:space="preserve">86,4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90,4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91,8 (n=22)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86,1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91,2 (n=25) </w:t>
            </w:r>
          </w:p>
        </w:tc>
        <w:tc>
          <w:tcPr>
            <w:tcW w:w="1532" w:type="dxa"/>
            <w:tcBorders>
              <w:top w:val="single" w:sz="6" w:space="2"/>
              <w:left w:val="single" w:sz="6" w:space="2"/>
              <w:bottom w:val="single" w:sz="6" w:space="2"/>
              <w:right w:val="single" w:sz="6" w:space="2"/>
            </w:tcBorders>
          </w:tcPr>
          <w:p>
            <w:pPr>
              <w:pStyle w:val="Normal"/>
              <w:jc w:val="center"/>
              <w:rPr/>
            </w:pPr>
            <w:r>
              <w:rPr/>
              <w:t xml:space="preserve">87,4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88,4 (n=19) </w:t>
            </w:r>
          </w:p>
        </w:tc>
        <w:tc>
          <w:tcPr>
            <w:tcW w:w="1532" w:type="dxa"/>
            <w:tcBorders>
              <w:top w:val="single" w:sz="6" w:space="2"/>
              <w:left w:val="single" w:sz="6" w:space="2"/>
              <w:bottom w:val="single" w:sz="6" w:space="2"/>
              <w:right w:val="single" w:sz="6" w:space="2"/>
            </w:tcBorders>
          </w:tcPr>
          <w:p>
            <w:pPr>
              <w:pStyle w:val="Normal"/>
              <w:jc w:val="center"/>
              <w:rPr/>
            </w:pPr>
            <w:r>
              <w:rPr/>
              <w:t xml:space="preserve">85,2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84,0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85,5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86,7 (n=21) </w:t>
            </w:r>
          </w:p>
        </w:tc>
        <w:tc>
          <w:tcPr>
            <w:tcW w:w="1532" w:type="dxa"/>
            <w:tcBorders>
              <w:top w:val="single" w:sz="6" w:space="2"/>
              <w:left w:val="single" w:sz="6" w:space="2"/>
              <w:bottom w:val="single" w:sz="6" w:space="2"/>
              <w:right w:val="single" w:sz="6" w:space="2"/>
            </w:tcBorders>
          </w:tcPr>
          <w:p>
            <w:pPr>
              <w:pStyle w:val="Normal"/>
              <w:jc w:val="center"/>
              <w:rPr/>
            </w:pPr>
            <w:r>
              <w:rPr/>
              <w:t xml:space="preserve">84,9</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88,5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86,5</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95,7 (n=23) </w:t>
            </w:r>
          </w:p>
        </w:tc>
        <w:tc>
          <w:tcPr>
            <w:tcW w:w="1532" w:type="dxa"/>
            <w:tcBorders>
              <w:top w:val="single" w:sz="6" w:space="2"/>
              <w:left w:val="single" w:sz="6" w:space="2"/>
              <w:bottom w:val="single" w:sz="6" w:space="2"/>
              <w:right w:val="single" w:sz="6" w:space="2"/>
            </w:tcBorders>
          </w:tcPr>
          <w:p>
            <w:pPr>
              <w:pStyle w:val="Normal"/>
              <w:jc w:val="center"/>
              <w:rPr/>
            </w:pPr>
            <w:r>
              <w:rPr/>
              <w:t xml:space="preserve">92,7%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58,8 (n=17) </w:t>
            </w:r>
          </w:p>
        </w:tc>
        <w:tc>
          <w:tcPr>
            <w:tcW w:w="1532" w:type="dxa"/>
            <w:tcBorders>
              <w:top w:val="single" w:sz="6" w:space="2"/>
              <w:left w:val="single" w:sz="6" w:space="2"/>
              <w:bottom w:val="single" w:sz="6" w:space="2"/>
              <w:right w:val="single" w:sz="6" w:space="2"/>
            </w:tcBorders>
          </w:tcPr>
          <w:p>
            <w:pPr>
              <w:pStyle w:val="Normal"/>
              <w:jc w:val="center"/>
              <w:rPr/>
            </w:pPr>
            <w:r>
              <w:rPr/>
              <w:t xml:space="preserve">41,6%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68,8 (n=16) </w:t>
            </w:r>
          </w:p>
        </w:tc>
        <w:tc>
          <w:tcPr>
            <w:tcW w:w="1532" w:type="dxa"/>
            <w:tcBorders>
              <w:top w:val="single" w:sz="6" w:space="2"/>
              <w:left w:val="single" w:sz="6" w:space="2"/>
              <w:bottom w:val="single" w:sz="6" w:space="2"/>
              <w:right w:val="single" w:sz="6" w:space="2"/>
            </w:tcBorders>
          </w:tcPr>
          <w:p>
            <w:pPr>
              <w:pStyle w:val="Normal"/>
              <w:jc w:val="center"/>
              <w:rPr/>
            </w:pPr>
            <w:r>
              <w:rPr/>
              <w:t xml:space="preserve">46,1%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89,5 (n=19) </w:t>
            </w:r>
          </w:p>
        </w:tc>
        <w:tc>
          <w:tcPr>
            <w:tcW w:w="1532" w:type="dxa"/>
            <w:tcBorders>
              <w:top w:val="single" w:sz="6" w:space="2"/>
              <w:left w:val="single" w:sz="6" w:space="2"/>
              <w:bottom w:val="single" w:sz="6" w:space="2"/>
              <w:right w:val="single" w:sz="6" w:space="2"/>
            </w:tcBorders>
          </w:tcPr>
          <w:p>
            <w:pPr>
              <w:pStyle w:val="Normal"/>
              <w:jc w:val="center"/>
              <w:rPr/>
            </w:pPr>
            <w:r>
              <w:rPr/>
              <w:t xml:space="preserve">83,0%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(n=24) </w:t>
            </w:r>
          </w:p>
        </w:tc>
        <w:tc>
          <w:tcPr>
            <w:tcW w:w="1532" w:type="dxa"/>
            <w:tcBorders>
              <w:top w:val="single" w:sz="6" w:space="2"/>
              <w:left w:val="single" w:sz="6" w:space="2"/>
              <w:bottom w:val="single" w:sz="6" w:space="2"/>
              <w:right w:val="single" w:sz="6" w:space="2"/>
            </w:tcBorders>
          </w:tcPr>
          <w:p>
            <w:pPr>
              <w:pStyle w:val="Normal"/>
              <w:jc w:val="center"/>
              <w:rPr/>
            </w:pPr>
            <w:r>
              <w:rPr/>
              <w:t xml:space="preserve">95,4%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91,7 (n=24) </w:t>
            </w:r>
          </w:p>
        </w:tc>
        <w:tc>
          <w:tcPr>
            <w:tcW w:w="1532" w:type="dxa"/>
            <w:tcBorders>
              <w:top w:val="single" w:sz="6" w:space="2"/>
              <w:left w:val="single" w:sz="6" w:space="2"/>
              <w:bottom w:val="single" w:sz="6" w:space="2"/>
              <w:right w:val="single" w:sz="6" w:space="2"/>
            </w:tcBorders>
          </w:tcPr>
          <w:p>
            <w:pPr>
              <w:pStyle w:val="Normal"/>
              <w:jc w:val="center"/>
              <w:rPr/>
            </w:pPr>
            <w:r>
              <w:rPr/>
              <w:t xml:space="preserve">93,6%</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504,4 %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452,4%</w:t>
            </w:r>
          </w:p>
        </w:tc>
      </w:tr>
    </w:tbl>
    <w:p/>
    <w:p>
      <w:pPr>
        <w:pStyle w:val="Normal"/>
        <w:pBdr/>
        <w:rPr/>
      </w:pPr>
      <w:r>
        <w:rPr/>
        <w:t xml:space="preserve"> n= het aantal patiënten dat bij deze vraag "ja" of "nee" heeft geantwoord. </w:t>
      </w:r>
    </w:p>
    <w:p>
      <w:r>
        <w:br w:type="page"/>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7,0 (n=23) </w:t>
            </w:r>
          </w:p>
        </w:tc>
        <w:tc>
          <w:tcPr>
            <w:tcW w:w="1532" w:type="dxa"/>
            <w:tcBorders>
              <w:top w:val="single" w:sz="6" w:space="2"/>
              <w:left w:val="single" w:sz="6" w:space="2"/>
              <w:bottom w:val="single" w:sz="6" w:space="2"/>
              <w:right w:val="single" w:sz="6" w:space="2"/>
            </w:tcBorders>
          </w:tcPr>
          <w:p>
            <w:pPr>
              <w:pStyle w:val="Normal"/>
              <w:jc w:val="center"/>
              <w:rPr/>
            </w:pPr>
            <w:r>
              <w:rPr/>
              <w:t xml:space="preserve">11.4 ± 7.2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16,7 (n=24) </w:t>
            </w:r>
          </w:p>
        </w:tc>
        <w:tc>
          <w:tcPr>
            <w:tcW w:w="1532" w:type="dxa"/>
            <w:tcBorders>
              <w:top w:val="single" w:sz="6" w:space="2"/>
              <w:left w:val="single" w:sz="6" w:space="2"/>
              <w:bottom w:val="single" w:sz="6" w:space="2"/>
              <w:right w:val="single" w:sz="6" w:space="2"/>
            </w:tcBorders>
          </w:tcPr>
          <w:p>
            <w:pPr>
              <w:pStyle w:val="Normal"/>
              <w:jc w:val="center"/>
              <w:rPr/>
            </w:pPr>
            <w:r>
              <w:rPr/>
              <w:t xml:space="preserve">16,8%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20,0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13,4%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36,7 %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30,2%</w:t>
            </w:r>
          </w:p>
        </w:tc>
      </w:tr>
    </w:tbl>
    <w:p/>
    <w:p>
      <w:pPr>
        <w:pStyle w:val="Normal"/>
        <w:pBdr/>
        <w:rPr/>
      </w:pPr>
      <w:r>
        <w:rPr/>
        <w:t xml:space="preserve">Voor deze vragen geldt: een hoge somscore (of % ja) houdt een lagere waardering in.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80,0 (n=15) </w:t>
            </w:r>
          </w:p>
        </w:tc>
        <w:tc>
          <w:tcPr>
            <w:tcW w:w="1532" w:type="dxa"/>
            <w:tcBorders>
              <w:top w:val="single" w:sz="6" w:space="2"/>
              <w:left w:val="single" w:sz="6" w:space="2"/>
              <w:bottom w:val="single" w:sz="6" w:space="2"/>
              <w:right w:val="single" w:sz="6" w:space="2"/>
            </w:tcBorders>
          </w:tcPr>
          <w:p>
            <w:pPr>
              <w:pStyle w:val="Normal"/>
              <w:jc w:val="center"/>
              <w:rPr/>
            </w:pPr>
            <w:r>
              <w:rPr/>
              <w:t xml:space="preserve">87,6%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33,3 (n=6) </w:t>
            </w:r>
          </w:p>
        </w:tc>
        <w:tc>
          <w:tcPr>
            <w:tcW w:w="1532" w:type="dxa"/>
            <w:tcBorders>
              <w:top w:val="single" w:sz="6" w:space="2"/>
              <w:left w:val="single" w:sz="6" w:space="2"/>
              <w:bottom w:val="single" w:sz="6" w:space="2"/>
              <w:right w:val="single" w:sz="6" w:space="2"/>
            </w:tcBorders>
          </w:tcPr>
          <w:p>
            <w:pPr>
              <w:pStyle w:val="Normal"/>
              <w:jc w:val="center"/>
              <w:rPr/>
            </w:pPr>
            <w:r>
              <w:rPr/>
              <w:t xml:space="preserve">37,9%</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113,3 %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125,5%</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95,2%</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54,2 (n=26) </w:t>
            </w:r>
          </w:p>
        </w:tc>
        <w:tc>
          <w:tcPr>
            <w:tcW w:w="1532" w:type="dxa"/>
            <w:tcBorders>
              <w:top w:val="single" w:sz="6" w:space="2"/>
              <w:left w:val="single" w:sz="6" w:space="2"/>
              <w:bottom w:val="single" w:sz="6" w:space="2"/>
              <w:right w:val="single" w:sz="6" w:space="2"/>
            </w:tcBorders>
          </w:tcPr>
          <w:p>
            <w:pPr>
              <w:pStyle w:val="Normal"/>
              <w:jc w:val="center"/>
              <w:rPr/>
            </w:pPr>
            <w:r>
              <w:rPr/>
              <w:t xml:space="preserve">51,1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36,0 (n=25) </w:t>
            </w:r>
          </w:p>
        </w:tc>
        <w:tc>
          <w:tcPr>
            <w:tcW w:w="1532" w:type="dxa"/>
            <w:tcBorders>
              <w:top w:val="single" w:sz="6" w:space="2"/>
              <w:left w:val="single" w:sz="6" w:space="2"/>
              <w:bottom w:val="single" w:sz="6" w:space="2"/>
              <w:right w:val="single" w:sz="6" w:space="2"/>
            </w:tcBorders>
          </w:tcPr>
          <w:p>
            <w:pPr>
              <w:pStyle w:val="Normal"/>
              <w:jc w:val="center"/>
              <w:rPr/>
            </w:pPr>
            <w:r>
              <w:rPr/>
              <w:t xml:space="preserve">35,1%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64,0 (n=25) </w:t>
            </w:r>
          </w:p>
        </w:tc>
        <w:tc>
          <w:tcPr>
            <w:tcW w:w="1532" w:type="dxa"/>
            <w:tcBorders>
              <w:top w:val="single" w:sz="6" w:space="2"/>
              <w:left w:val="single" w:sz="6" w:space="2"/>
              <w:bottom w:val="single" w:sz="6" w:space="2"/>
              <w:right w:val="single" w:sz="6" w:space="2"/>
            </w:tcBorders>
          </w:tcPr>
          <w:p>
            <w:pPr>
              <w:pStyle w:val="Normal"/>
              <w:jc w:val="center"/>
              <w:rPr/>
            </w:pPr>
            <w:r>
              <w:rPr/>
              <w:t xml:space="preserve">64,9%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5,6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4,3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32,0 % (n=25) </w:t>
            </w:r>
          </w:p>
        </w:tc>
        <w:tc>
          <w:tcPr>
            <w:tcW w:w="1532" w:type="dxa"/>
            <w:tcBorders>
              <w:top w:val="single" w:sz="6" w:space="2"/>
              <w:left w:val="single" w:sz="6" w:space="2"/>
              <w:bottom w:val="single" w:sz="6" w:space="2"/>
              <w:right w:val="single" w:sz="6" w:space="2"/>
            </w:tcBorders>
          </w:tcPr>
          <w:p>
            <w:pPr>
              <w:pStyle w:val="Normal"/>
              <w:jc w:val="center"/>
              <w:rPr/>
            </w:pPr>
            <w:r>
              <w:rPr/>
              <w:t xml:space="preserve">24,4%</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Huisarts is regelmatig afwezig wegens vakantie ziekte/ cursus. / </w:t>
            </w:r>
            <w:r>
              <w:rPr/>
              <w:br/>
            </w:r>
            <w:r>
              <w:rPr/>
              <w:t xml:space="preserve"> Dokter Kuijperij is een zeer fijne, bekwame en bezorgde huisarts! / </w:t>
            </w:r>
            <w:r>
              <w:rPr/>
              <w:br/>
            </w:r>
            <w:r>
              <w:rPr/>
              <w:t xml:space="preserve"> Vind nette dokterspraktijk, waar iedereen naast de dokter zijn best doet. / </w:t>
            </w:r>
            <w:r>
              <w:rPr/>
              <w:br/>
            </w:r>
            <w:r>
              <w:rPr/>
              <w:t xml:space="preserve"> R.F. Liebe goede huisarts. Rustig, neemt tijd. / </w:t>
            </w:r>
            <w:r>
              <w:rPr/>
              <w:br/>
            </w:r>
            <w:r>
              <w:rPr/>
              <w:t xml:space="preserve"> Een zeer fijne en prettige arts. Klasse! / </w:t>
            </w:r>
            <w:r>
              <w:rPr/>
              <w:br/>
            </w:r>
            <w:r>
              <w:rPr/>
              <w:t xml:space="preserve"> Een geweldige huisarts voor ons. / </w:t>
            </w:r>
            <w:r>
              <w:rPr/>
              <w:br/>
            </w:r>
            <w:r>
              <w:rPr/>
              <w:t xml:space="preserve"> Een 10 plus voor de gehele praktijk. / </w:t>
            </w:r>
            <w:r>
              <w:rPr/>
              <w:br/>
            </w:r>
            <w:r>
              <w:rPr/>
              <w:t xml:space="preserve"> Alles goed prettig geregeld door iedereen. / </w:t>
            </w:r>
            <w:r>
              <w:rPr/>
              <w:br/>
            </w:r>
            <w:r>
              <w:rPr/>
              <w:t xml:space="preserve"> Zeer tevreden over de dokter. / </w:t>
            </w:r>
            <w:r>
              <w:rPr/>
              <w:br/>
            </w:r>
            <w:r>
              <w:rPr/>
              <w:t xml:space="preserve"> Soms verwacht ik van de arts dat ze vraagt hoe het gaat met de klacht waarvoor ik de vorige keer kwam. / </w:t>
            </w:r>
            <w:r>
              <w:rPr/>
              <w:br/>
            </w:r>
            <w:r>
              <w:rPr/>
              <w:t xml:space="preserve"> Zeer rustig/ kalme dokter, die een luisterend oor heeft voor de patiënt. / </w:t>
            </w:r>
            <w:r>
              <w:rPr/>
              <w:br/>
            </w:r>
            <w:r>
              <w:rPr/>
              <w:t xml:space="preserve"> </w:t>
            </w:r>
          </w:p>
        </w:tc>
      </w:tr>
    </w:tbl>
    <w:p/>
    <w:p>
      <w:pPr>
        <w:sectPr>
          <w:headerReference w:type="default" r:id="Header17823"/>
          <w:footerReference w:type="default" r:id="Footer17823"/>
          <w:pgSz w:w="11907" w:h="16839" w:orient="portrait"/>
          <w:pgMar w:top="1441" w:right="1441" w:bottom="1441" w:left="1441"/>
        </w:sectPr>
      </w:pPr>
    </w:p>
    <w:p>
      <w:pPr>
        <w:pStyle w:val="Heading1"/>
      </w:pPr>
      <w:r>
        <w:rPr/>
        <w:t>Vorige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26-10-2013 </w:t>
            </w:r>
            <w:r>
              <w:rPr/>
              <w:t xml:space="preserve"> tot </w:t>
            </w:r>
            <w:r>
              <w:rPr>
                <w:b w:val="true"/>
              </w:rPr>
              <w:t xml:space="preserve"> 6-3-2015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30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(n=28) </w:t>
            </w:r>
          </w:p>
        </w:tc>
        <w:tc>
          <w:tcPr>
            <w:tcW w:w="1532" w:type="dxa"/>
            <w:tcBorders>
              <w:top w:val="single" w:sz="6" w:space="2"/>
              <w:left w:val="single" w:sz="6" w:space="2"/>
              <w:bottom w:val="single" w:sz="6" w:space="2"/>
              <w:right w:val="single" w:sz="6" w:space="2"/>
            </w:tcBorders>
          </w:tcPr>
          <w:p>
            <w:pPr>
              <w:pStyle w:val="Normal"/>
              <w:jc w:val="center"/>
              <w:rPr/>
            </w:pPr>
            <w:r>
              <w:rPr/>
              <w:t xml:space="preserve">87,9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90,4 (n=25) </w:t>
            </w:r>
          </w:p>
        </w:tc>
        <w:tc>
          <w:tcPr>
            <w:tcW w:w="1532" w:type="dxa"/>
            <w:tcBorders>
              <w:top w:val="single" w:sz="6" w:space="2"/>
              <w:left w:val="single" w:sz="6" w:space="2"/>
              <w:bottom w:val="single" w:sz="6" w:space="2"/>
              <w:right w:val="single" w:sz="6" w:space="2"/>
            </w:tcBorders>
          </w:tcPr>
          <w:p>
            <w:pPr>
              <w:pStyle w:val="Normal"/>
              <w:jc w:val="center"/>
              <w:rPr/>
            </w:pPr>
            <w:r>
              <w:rPr/>
              <w:t xml:space="preserve">86,4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93,8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88,0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92,1 (n=28) </w:t>
            </w:r>
          </w:p>
        </w:tc>
        <w:tc>
          <w:tcPr>
            <w:tcW w:w="1532" w:type="dxa"/>
            <w:tcBorders>
              <w:top w:val="single" w:sz="6" w:space="2"/>
              <w:left w:val="single" w:sz="6" w:space="2"/>
              <w:bottom w:val="single" w:sz="6" w:space="2"/>
              <w:right w:val="single" w:sz="6" w:space="2"/>
            </w:tcBorders>
          </w:tcPr>
          <w:p>
            <w:pPr>
              <w:pStyle w:val="Normal"/>
              <w:jc w:val="center"/>
              <w:rPr/>
            </w:pPr>
            <w:r>
              <w:rPr/>
              <w:t xml:space="preserve">89,8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94,4 (n=25) </w:t>
            </w:r>
          </w:p>
        </w:tc>
        <w:tc>
          <w:tcPr>
            <w:tcW w:w="1532" w:type="dxa"/>
            <w:tcBorders>
              <w:top w:val="single" w:sz="6" w:space="2"/>
              <w:left w:val="single" w:sz="6" w:space="2"/>
              <w:bottom w:val="single" w:sz="6" w:space="2"/>
              <w:right w:val="single" w:sz="6" w:space="2"/>
            </w:tcBorders>
          </w:tcPr>
          <w:p>
            <w:pPr>
              <w:pStyle w:val="Normal"/>
              <w:jc w:val="center"/>
              <w:rPr/>
            </w:pPr>
            <w:r>
              <w:rPr/>
              <w:t xml:space="preserve">90,8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85,8 (n=24) </w:t>
            </w:r>
          </w:p>
        </w:tc>
        <w:tc>
          <w:tcPr>
            <w:tcW w:w="1532" w:type="dxa"/>
            <w:tcBorders>
              <w:top w:val="single" w:sz="6" w:space="2"/>
              <w:left w:val="single" w:sz="6" w:space="2"/>
              <w:bottom w:val="single" w:sz="6" w:space="2"/>
              <w:right w:val="single" w:sz="6" w:space="2"/>
            </w:tcBorders>
          </w:tcPr>
          <w:p>
            <w:pPr>
              <w:pStyle w:val="Normal"/>
              <w:jc w:val="center"/>
              <w:rPr/>
            </w:pPr>
            <w:r>
              <w:rPr/>
              <w:t xml:space="preserve">81,8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88,6 (n=21) </w:t>
            </w:r>
          </w:p>
        </w:tc>
        <w:tc>
          <w:tcPr>
            <w:tcW w:w="1532" w:type="dxa"/>
            <w:tcBorders>
              <w:top w:val="single" w:sz="6" w:space="2"/>
              <w:left w:val="single" w:sz="6" w:space="2"/>
              <w:bottom w:val="single" w:sz="6" w:space="2"/>
              <w:right w:val="single" w:sz="6" w:space="2"/>
            </w:tcBorders>
          </w:tcPr>
          <w:p>
            <w:pPr>
              <w:pStyle w:val="Normal"/>
              <w:jc w:val="center"/>
              <w:rPr/>
            </w:pPr>
            <w:r>
              <w:rPr/>
              <w:t xml:space="preserve">84,1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(n=23) </w:t>
            </w:r>
          </w:p>
        </w:tc>
        <w:tc>
          <w:tcPr>
            <w:tcW w:w="1532" w:type="dxa"/>
            <w:tcBorders>
              <w:top w:val="single" w:sz="6" w:space="2"/>
              <w:left w:val="single" w:sz="6" w:space="2"/>
              <w:bottom w:val="single" w:sz="6" w:space="2"/>
              <w:right w:val="single" w:sz="6" w:space="2"/>
            </w:tcBorders>
          </w:tcPr>
          <w:p>
            <w:pPr>
              <w:pStyle w:val="Normal"/>
              <w:jc w:val="center"/>
              <w:rPr/>
            </w:pPr>
            <w:r>
              <w:rPr/>
              <w:t xml:space="preserve">86,4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92,0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87,0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94,4 (n=18)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90,7 (n=28) </w:t>
            </w:r>
          </w:p>
        </w:tc>
        <w:tc>
          <w:tcPr>
            <w:tcW w:w="1532" w:type="dxa"/>
            <w:tcBorders>
              <w:top w:val="single" w:sz="6" w:space="2"/>
              <w:left w:val="single" w:sz="6" w:space="2"/>
              <w:bottom w:val="single" w:sz="6" w:space="2"/>
              <w:right w:val="single" w:sz="6" w:space="2"/>
            </w:tcBorders>
          </w:tcPr>
          <w:p>
            <w:pPr>
              <w:pStyle w:val="Normal"/>
              <w:jc w:val="center"/>
              <w:rPr/>
            </w:pPr>
            <w:r>
              <w:rPr/>
              <w:t xml:space="preserve">87,4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87,4 (n=19) </w:t>
            </w:r>
          </w:p>
        </w:tc>
        <w:tc>
          <w:tcPr>
            <w:tcW w:w="1532" w:type="dxa"/>
            <w:tcBorders>
              <w:top w:val="single" w:sz="6" w:space="2"/>
              <w:left w:val="single" w:sz="6" w:space="2"/>
              <w:bottom w:val="single" w:sz="6" w:space="2"/>
              <w:right w:val="single" w:sz="6" w:space="2"/>
            </w:tcBorders>
          </w:tcPr>
          <w:p>
            <w:pPr>
              <w:pStyle w:val="Normal"/>
              <w:jc w:val="center"/>
              <w:rPr/>
            </w:pPr>
            <w:r>
              <w:rPr/>
              <w:t xml:space="preserve">85,2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89,6 (n=23) </w:t>
            </w:r>
          </w:p>
        </w:tc>
        <w:tc>
          <w:tcPr>
            <w:tcW w:w="1532" w:type="dxa"/>
            <w:tcBorders>
              <w:top w:val="single" w:sz="6" w:space="2"/>
              <w:left w:val="single" w:sz="6" w:space="2"/>
              <w:bottom w:val="single" w:sz="6" w:space="2"/>
              <w:right w:val="single" w:sz="6" w:space="2"/>
            </w:tcBorders>
          </w:tcPr>
          <w:p>
            <w:pPr>
              <w:pStyle w:val="Normal"/>
              <w:jc w:val="center"/>
              <w:rPr/>
            </w:pPr>
            <w:r>
              <w:rPr/>
              <w:t xml:space="preserve">85,5</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88,3 (n=24) </w:t>
            </w:r>
          </w:p>
        </w:tc>
        <w:tc>
          <w:tcPr>
            <w:tcW w:w="1532" w:type="dxa"/>
            <w:tcBorders>
              <w:top w:val="single" w:sz="6" w:space="2"/>
              <w:left w:val="single" w:sz="6" w:space="2"/>
              <w:bottom w:val="single" w:sz="6" w:space="2"/>
              <w:right w:val="single" w:sz="6" w:space="2"/>
            </w:tcBorders>
          </w:tcPr>
          <w:p>
            <w:pPr>
              <w:pStyle w:val="Normal"/>
              <w:jc w:val="center"/>
              <w:rPr/>
            </w:pPr>
            <w:r>
              <w:rPr/>
              <w:t xml:space="preserve">84,9</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90,3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86,5</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95,7 (n=23) </w:t>
            </w:r>
          </w:p>
        </w:tc>
        <w:tc>
          <w:tcPr>
            <w:tcW w:w="1532" w:type="dxa"/>
            <w:tcBorders>
              <w:top w:val="single" w:sz="6" w:space="2"/>
              <w:left w:val="single" w:sz="6" w:space="2"/>
              <w:bottom w:val="single" w:sz="6" w:space="2"/>
              <w:right w:val="single" w:sz="6" w:space="2"/>
            </w:tcBorders>
          </w:tcPr>
          <w:p>
            <w:pPr>
              <w:pStyle w:val="Normal"/>
              <w:jc w:val="center"/>
              <w:rPr/>
            </w:pPr>
            <w:r>
              <w:rPr/>
              <w:t xml:space="preserve">92,7%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38,9 (n=18) </w:t>
            </w:r>
          </w:p>
        </w:tc>
        <w:tc>
          <w:tcPr>
            <w:tcW w:w="1532" w:type="dxa"/>
            <w:tcBorders>
              <w:top w:val="single" w:sz="6" w:space="2"/>
              <w:left w:val="single" w:sz="6" w:space="2"/>
              <w:bottom w:val="single" w:sz="6" w:space="2"/>
              <w:right w:val="single" w:sz="6" w:space="2"/>
            </w:tcBorders>
          </w:tcPr>
          <w:p>
            <w:pPr>
              <w:pStyle w:val="Normal"/>
              <w:jc w:val="center"/>
              <w:rPr/>
            </w:pPr>
            <w:r>
              <w:rPr/>
              <w:t xml:space="preserve">41,6%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42,9 (n=14) </w:t>
            </w:r>
          </w:p>
        </w:tc>
        <w:tc>
          <w:tcPr>
            <w:tcW w:w="1532" w:type="dxa"/>
            <w:tcBorders>
              <w:top w:val="single" w:sz="6" w:space="2"/>
              <w:left w:val="single" w:sz="6" w:space="2"/>
              <w:bottom w:val="single" w:sz="6" w:space="2"/>
              <w:right w:val="single" w:sz="6" w:space="2"/>
            </w:tcBorders>
          </w:tcPr>
          <w:p>
            <w:pPr>
              <w:pStyle w:val="Normal"/>
              <w:jc w:val="center"/>
              <w:rPr/>
            </w:pPr>
            <w:r>
              <w:rPr/>
              <w:t xml:space="preserve">46,1%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96,0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83,0%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92,3 (n=26) </w:t>
            </w:r>
          </w:p>
        </w:tc>
        <w:tc>
          <w:tcPr>
            <w:tcW w:w="1532" w:type="dxa"/>
            <w:tcBorders>
              <w:top w:val="single" w:sz="6" w:space="2"/>
              <w:left w:val="single" w:sz="6" w:space="2"/>
              <w:bottom w:val="single" w:sz="6" w:space="2"/>
              <w:right w:val="single" w:sz="6" w:space="2"/>
            </w:tcBorders>
          </w:tcPr>
          <w:p>
            <w:pPr>
              <w:pStyle w:val="Normal"/>
              <w:jc w:val="center"/>
              <w:rPr/>
            </w:pPr>
            <w:r>
              <w:rPr/>
              <w:t xml:space="preserve">95,4%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(n=27) </w:t>
            </w:r>
          </w:p>
        </w:tc>
        <w:tc>
          <w:tcPr>
            <w:tcW w:w="1532" w:type="dxa"/>
            <w:tcBorders>
              <w:top w:val="single" w:sz="6" w:space="2"/>
              <w:left w:val="single" w:sz="6" w:space="2"/>
              <w:bottom w:val="single" w:sz="6" w:space="2"/>
              <w:right w:val="single" w:sz="6" w:space="2"/>
            </w:tcBorders>
          </w:tcPr>
          <w:p>
            <w:pPr>
              <w:pStyle w:val="Normal"/>
              <w:jc w:val="center"/>
              <w:rPr/>
            </w:pPr>
            <w:r>
              <w:rPr/>
              <w:t xml:space="preserve">93,6%</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465,7 %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452,4%</w:t>
            </w:r>
          </w:p>
        </w:tc>
      </w:tr>
    </w:tbl>
    <w:p/>
    <w:p>
      <w:pPr>
        <w:pStyle w:val="Normal"/>
        <w:pBdr/>
        <w:rPr/>
      </w:pPr>
      <w:r>
        <w:rPr/>
        <w:t xml:space="preserve"> n= het aantal patiënten dat bij deze vraag "ja" of "nee" heeft geantwoord. </w:t>
      </w:r>
    </w:p>
    <w:p>
      <w:r>
        <w:br w:type="page"/>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11,5 (n=25) </w:t>
            </w:r>
          </w:p>
        </w:tc>
        <w:tc>
          <w:tcPr>
            <w:tcW w:w="1532" w:type="dxa"/>
            <w:tcBorders>
              <w:top w:val="single" w:sz="6" w:space="2"/>
              <w:left w:val="single" w:sz="6" w:space="2"/>
              <w:bottom w:val="single" w:sz="6" w:space="2"/>
              <w:right w:val="single" w:sz="6" w:space="2"/>
            </w:tcBorders>
          </w:tcPr>
          <w:p>
            <w:pPr>
              <w:pStyle w:val="Normal"/>
              <w:jc w:val="center"/>
              <w:rPr/>
            </w:pPr>
            <w:r>
              <w:rPr/>
              <w:t xml:space="preserve">11.4 ± 7.2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26,9 (n=26) </w:t>
            </w:r>
          </w:p>
        </w:tc>
        <w:tc>
          <w:tcPr>
            <w:tcW w:w="1532" w:type="dxa"/>
            <w:tcBorders>
              <w:top w:val="single" w:sz="6" w:space="2"/>
              <w:left w:val="single" w:sz="6" w:space="2"/>
              <w:bottom w:val="single" w:sz="6" w:space="2"/>
              <w:right w:val="single" w:sz="6" w:space="2"/>
            </w:tcBorders>
          </w:tcPr>
          <w:p>
            <w:pPr>
              <w:pStyle w:val="Normal"/>
              <w:jc w:val="center"/>
              <w:rPr/>
            </w:pPr>
            <w:r>
              <w:rPr/>
              <w:t xml:space="preserve">16,8%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20,7 (n=29) </w:t>
            </w:r>
          </w:p>
        </w:tc>
        <w:tc>
          <w:tcPr>
            <w:tcW w:w="1532" w:type="dxa"/>
            <w:tcBorders>
              <w:top w:val="single" w:sz="6" w:space="2"/>
              <w:left w:val="single" w:sz="6" w:space="2"/>
              <w:bottom w:val="single" w:sz="6" w:space="2"/>
              <w:right w:val="single" w:sz="6" w:space="2"/>
            </w:tcBorders>
          </w:tcPr>
          <w:p>
            <w:pPr>
              <w:pStyle w:val="Normal"/>
              <w:jc w:val="center"/>
              <w:rPr/>
            </w:pPr>
            <w:r>
              <w:rPr/>
              <w:t xml:space="preserve">13,4%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47,6 %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30,2%</w:t>
            </w:r>
          </w:p>
        </w:tc>
      </w:tr>
    </w:tbl>
    <w:p/>
    <w:p>
      <w:pPr>
        <w:pStyle w:val="Normal"/>
        <w:pBdr/>
        <w:rPr/>
      </w:pPr>
      <w:r>
        <w:rPr/>
        <w:t xml:space="preserve">Voor deze vragen geldt: een hoge somscore (of % ja) houdt een lagere waardering in.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81,8 (n=22) </w:t>
            </w:r>
          </w:p>
        </w:tc>
        <w:tc>
          <w:tcPr>
            <w:tcW w:w="1532" w:type="dxa"/>
            <w:tcBorders>
              <w:top w:val="single" w:sz="6" w:space="2"/>
              <w:left w:val="single" w:sz="6" w:space="2"/>
              <w:bottom w:val="single" w:sz="6" w:space="2"/>
              <w:right w:val="single" w:sz="6" w:space="2"/>
            </w:tcBorders>
          </w:tcPr>
          <w:p>
            <w:pPr>
              <w:pStyle w:val="Normal"/>
              <w:jc w:val="center"/>
              <w:rPr/>
            </w:pPr>
            <w:r>
              <w:rPr/>
              <w:t xml:space="preserve">87,6%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66,7 (n=6) </w:t>
            </w:r>
          </w:p>
        </w:tc>
        <w:tc>
          <w:tcPr>
            <w:tcW w:w="1532" w:type="dxa"/>
            <w:tcBorders>
              <w:top w:val="single" w:sz="6" w:space="2"/>
              <w:left w:val="single" w:sz="6" w:space="2"/>
              <w:bottom w:val="single" w:sz="6" w:space="2"/>
              <w:right w:val="single" w:sz="6" w:space="2"/>
            </w:tcBorders>
          </w:tcPr>
          <w:p>
            <w:pPr>
              <w:pStyle w:val="Normal"/>
              <w:jc w:val="center"/>
              <w:rPr/>
            </w:pPr>
            <w:r>
              <w:rPr/>
              <w:t xml:space="preserve">37,9%</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148,5 %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125,5%</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89,3 (n=28) </w:t>
            </w:r>
          </w:p>
        </w:tc>
        <w:tc>
          <w:tcPr>
            <w:tcW w:w="1532" w:type="dxa"/>
            <w:tcBorders>
              <w:top w:val="single" w:sz="6" w:space="2"/>
              <w:left w:val="single" w:sz="6" w:space="2"/>
              <w:bottom w:val="single" w:sz="6" w:space="2"/>
              <w:right w:val="single" w:sz="6" w:space="2"/>
            </w:tcBorders>
          </w:tcPr>
          <w:p>
            <w:pPr>
              <w:pStyle w:val="Normal"/>
              <w:jc w:val="center"/>
              <w:rPr/>
            </w:pPr>
            <w:r>
              <w:rPr/>
              <w:t xml:space="preserve">95,2%</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55,7 (n=30) </w:t>
            </w:r>
          </w:p>
        </w:tc>
        <w:tc>
          <w:tcPr>
            <w:tcW w:w="1532" w:type="dxa"/>
            <w:tcBorders>
              <w:top w:val="single" w:sz="6" w:space="2"/>
              <w:left w:val="single" w:sz="6" w:space="2"/>
              <w:bottom w:val="single" w:sz="6" w:space="2"/>
              <w:right w:val="single" w:sz="6" w:space="2"/>
            </w:tcBorders>
          </w:tcPr>
          <w:p>
            <w:pPr>
              <w:pStyle w:val="Normal"/>
              <w:jc w:val="center"/>
              <w:rPr/>
            </w:pPr>
            <w:r>
              <w:rPr/>
              <w:t xml:space="preserve">51,1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43,3 (n=30) </w:t>
            </w:r>
          </w:p>
        </w:tc>
        <w:tc>
          <w:tcPr>
            <w:tcW w:w="1532" w:type="dxa"/>
            <w:tcBorders>
              <w:top w:val="single" w:sz="6" w:space="2"/>
              <w:left w:val="single" w:sz="6" w:space="2"/>
              <w:bottom w:val="single" w:sz="6" w:space="2"/>
              <w:right w:val="single" w:sz="6" w:space="2"/>
            </w:tcBorders>
          </w:tcPr>
          <w:p>
            <w:pPr>
              <w:pStyle w:val="Normal"/>
              <w:jc w:val="center"/>
              <w:rPr/>
            </w:pPr>
            <w:r>
              <w:rPr/>
              <w:t xml:space="preserve">35,1%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56,7 (n=30) </w:t>
            </w:r>
          </w:p>
        </w:tc>
        <w:tc>
          <w:tcPr>
            <w:tcW w:w="1532" w:type="dxa"/>
            <w:tcBorders>
              <w:top w:val="single" w:sz="6" w:space="2"/>
              <w:left w:val="single" w:sz="6" w:space="2"/>
              <w:bottom w:val="single" w:sz="6" w:space="2"/>
              <w:right w:val="single" w:sz="6" w:space="2"/>
            </w:tcBorders>
          </w:tcPr>
          <w:p>
            <w:pPr>
              <w:pStyle w:val="Normal"/>
              <w:jc w:val="center"/>
              <w:rPr/>
            </w:pPr>
            <w:r>
              <w:rPr/>
              <w:t xml:space="preserve">64,9%</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6,7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4,3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40,7 % (n=27) </w:t>
            </w:r>
          </w:p>
        </w:tc>
        <w:tc>
          <w:tcPr>
            <w:tcW w:w="1532" w:type="dxa"/>
            <w:tcBorders>
              <w:top w:val="single" w:sz="6" w:space="2"/>
              <w:left w:val="single" w:sz="6" w:space="2"/>
              <w:bottom w:val="single" w:sz="6" w:space="2"/>
              <w:right w:val="single" w:sz="6" w:space="2"/>
            </w:tcBorders>
          </w:tcPr>
          <w:p>
            <w:pPr>
              <w:pStyle w:val="Normal"/>
              <w:jc w:val="center"/>
              <w:rPr/>
            </w:pPr>
            <w:r>
              <w:rPr/>
              <w:t xml:space="preserve">24,4%</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Heel erg blij met dokter Kuiperij, neemt echt de tijd voor je. / </w:t>
            </w:r>
            <w:r>
              <w:rPr/>
              <w:br/>
            </w:r>
            <w:r>
              <w:rPr/>
              <w:t xml:space="preserve"> Dit is van toepassing voor de afgelopen 4 maanden ongeveer, daarvoor was het zeer rommelig en steeds andere artsen. / </w:t>
            </w:r>
            <w:r>
              <w:rPr/>
              <w:br/>
            </w:r>
            <w:r>
              <w:rPr/>
              <w:t xml:space="preserve"> Bij vraag 10: Ik twijfel eraan of alle medische gegevens bij de overname van dokter Naber naar de huidige huisarts zijn meegegaan (meegegeven). / </w:t>
            </w:r>
            <w:r>
              <w:rPr/>
              <w:br/>
            </w:r>
            <w:r>
              <w:rPr/>
              <w:t xml:space="preserve"> Bij het bellen voor een afspraak kan het soms lang duren voor dat je er door bent. de laatste keer zelfs 20 minuten. De start met de nieuwe arts lijkt goed, hopelijk blijft dat zo, zodat er rust in de praktijk komt. / </w:t>
            </w:r>
            <w:r>
              <w:rPr/>
              <w:br/>
            </w:r>
            <w:r>
              <w:rPr/>
              <w:t xml:space="preserve"> Een bijzondere praktijk met vriendelijk personeel. Zowel arts als medewerkers krijgen van ons een dikke 10. / </w:t>
            </w:r>
            <w:r>
              <w:rPr/>
              <w:br/>
            </w:r>
            <w:r>
              <w:rPr/>
              <w:t xml:space="preserve"> Ik ken mijn huisarts nog niet zo lang. / </w:t>
            </w:r>
            <w:r>
              <w:rPr/>
              <w:br/>
            </w:r>
            <w:r>
              <w:rPr/>
              <w:t xml:space="preserve"> De assistenten mogen beter in het afspraaksysteem kijken. Want als je woensdag belt voor een afspraak voor vrijdag, dan is alles vol. Terwijl het wel belangrijk is, dat je voor het weekend door je eigen huisarts wordt bekeken. / </w:t>
            </w:r>
            <w:r>
              <w:rPr/>
              <w:br/>
            </w:r>
            <w:r>
              <w:rPr/>
              <w:t xml:space="preserve"> Ik hoop dat ze langer blijft dan de voorgaande doktoren, dit isnamelijk niet gezond voor de patiënten. / </w:t>
            </w:r>
            <w:r>
              <w:rPr/>
              <w:br/>
            </w:r>
            <w:r>
              <w:rPr/>
              <w:t xml:space="preserve"> Ik ben blij dat Dr.Kuiperij mijn huisarts is, ook met mijn kinderen doet ze altijd heel leuk. / </w:t>
            </w:r>
            <w:r>
              <w:rPr/>
              <w:br/>
            </w:r>
            <w:r>
              <w:rPr/>
              <w:t xml:space="preserve"> Hoewel mijn huisarts jong oogt, lijkt het mij een stevige dame. / </w:t>
            </w:r>
            <w:r>
              <w:rPr/>
              <w:br/>
            </w:r>
            <w:r>
              <w:rPr/>
              <w:t xml:space="preserve"> Wij hebben nu vijf maanden deze huisarts. Alles is hierdoor moeilijkte beoordelen, maar we hebben de indruk dat we in vertrouwdehanden zijn vandaar onze positieve beoordeling. / </w:t>
            </w:r>
            <w:r>
              <w:rPr/>
              <w:br/>
            </w:r>
            <w:r>
              <w:rPr/>
              <w:t xml:space="preserve"> Een hele goede arts die goed naar je luistert en behulpzaam isen je goed voorziet van uitleg. / </w:t>
            </w:r>
            <w:r>
              <w:rPr/>
              <w:br/>
            </w:r>
            <w:r>
              <w:rPr/>
              <w:t xml:space="preserve"> </w:t>
            </w:r>
          </w:p>
        </w:tc>
      </w:tr>
    </w:tbl>
    <w:p/>
    <w:sectPr>
      <w:headerReference w:type="default" r:id="Header17823"/>
      <w:footerReference w:type="default" r:id="Footer17823"/>
      <w:pgSz w:w="11907" w:h="16839" w:orient="portrait"/>
      <w:pgMar w:top="1441" w:right="1441" w:bottom="1441" w:left="1441"/>
    </w:sectPr>
  </w:body>
</w:document>
</file>

<file path=word/footer17824.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17824.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17824.xml" Type="http://schemas.openxmlformats.org/officeDocument/2006/relationships/header" Id="Header17823"/>
    <Relationship Target="footer17824.xml" Type="http://schemas.openxmlformats.org/officeDocument/2006/relationships/footer" Id="Footer17823"/>
</Relationships>

</file>

<file path=word/_rels/header17824.xml.rels><?xml version="1.0" encoding="UTF-8" standalone="yes"?>
<Relationships xmlns="http://schemas.openxmlformats.org/package/2006/relationships">
    <Relationship Target="media/header17824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v1.7.7.670 (build at: 2016-12-09 10:49)</dc:creator>
  <dc:description>Report generated by CompassReport v1.7.7.670 (build at: 2016-12-09 10:49)</dc:description>
  <cp:lastModifiedBy>CWReport</cp:lastModifiedBy>
  <dc:title>CWReport</dc:title>
</cp:coreProperties>
</file>